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56C" w14:textId="77777777" w:rsidR="0035199F" w:rsidRDefault="0035199F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7A16643F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42890197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5E2AB130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6F783ED9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48A6D40D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01230ED2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3E3AA77C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5FB9687E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4FEFD6E0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5F379C99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7B874763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6911DD56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58FD35E9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6DB1EA02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76756C96" w14:textId="77777777" w:rsidR="001F6C35" w:rsidRDefault="001F6C35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2DFF550D" w14:textId="77777777" w:rsidR="0035199F" w:rsidRDefault="0035199F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14:paraId="376E8E05" w14:textId="5F8AF84B" w:rsidR="0035199F" w:rsidRDefault="0035199F" w:rsidP="0035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«27» января  2023   года                         с. </w:t>
      </w:r>
      <w:r w:rsidR="001F6C35">
        <w:rPr>
          <w:rFonts w:ascii="Times New Roman" w:eastAsia="Times New Roman" w:hAnsi="Times New Roman"/>
          <w:color w:val="000000"/>
          <w:sz w:val="28"/>
          <w:szCs w:val="28"/>
        </w:rPr>
        <w:t>Гизель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1F6C35">
        <w:rPr>
          <w:rFonts w:ascii="Times New Roman" w:eastAsia="Times New Roman" w:hAnsi="Times New Roman"/>
          <w:color w:val="000000"/>
          <w:sz w:val="28"/>
          <w:szCs w:val="28"/>
        </w:rPr>
        <w:t>№13/1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</w:p>
    <w:p w14:paraId="274B156F" w14:textId="77777777"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правил принятия решений </w:t>
      </w:r>
    </w:p>
    <w:p w14:paraId="0681FEF9" w14:textId="77777777"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списании объектов незавершенного строительства</w:t>
      </w:r>
    </w:p>
    <w:p w14:paraId="441F3A0C" w14:textId="30579A44"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r w:rsidR="001F6C35">
        <w:rPr>
          <w:rFonts w:ascii="Times New Roman" w:hAnsi="Times New Roman"/>
          <w:b/>
          <w:sz w:val="28"/>
          <w:szCs w:val="28"/>
        </w:rPr>
        <w:t>Гизельского</w:t>
      </w:r>
      <w:r>
        <w:rPr>
          <w:rFonts w:ascii="Times New Roman" w:hAnsi="Times New Roman"/>
          <w:b/>
          <w:sz w:val="28"/>
          <w:szCs w:val="28"/>
        </w:rPr>
        <w:t xml:space="preserve">  сельского поселения муниципального образования Пригородного района РСО-Алания»</w:t>
      </w:r>
    </w:p>
    <w:p w14:paraId="7D02C2E9" w14:textId="77777777"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DFC5BB4" w14:textId="65A721EB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Гражданским кодексом РФ,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Уставом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14:paraId="0556FA5C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74CF5989" w14:textId="3353D5B5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 бюджета</w:t>
      </w:r>
      <w:r w:rsidRPr="0035199F">
        <w:rPr>
          <w:rFonts w:ascii="Times New Roman" w:hAnsi="Times New Roman"/>
          <w:sz w:val="28"/>
          <w:szCs w:val="28"/>
        </w:rPr>
        <w:t xml:space="preserve">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hAnsi="Times New Roman"/>
          <w:sz w:val="28"/>
          <w:szCs w:val="28"/>
        </w:rPr>
        <w:t xml:space="preserve">  сельского муниципального образования Пригородный район РСО-Алания, согласно Приложению. </w:t>
      </w:r>
    </w:p>
    <w:p w14:paraId="51AACCDD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208209F0" w14:textId="11242EBB" w:rsidR="0035199F" w:rsidRDefault="0035199F" w:rsidP="0035199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Разместить настоящее постановление 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Пригородного района РСО-Алания.</w:t>
      </w:r>
    </w:p>
    <w:p w14:paraId="37C3F2E3" w14:textId="77777777" w:rsidR="0035199F" w:rsidRDefault="0035199F" w:rsidP="0035199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49B8DE" w14:textId="77777777" w:rsidR="0035199F" w:rsidRDefault="0035199F" w:rsidP="003519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Контроль за исполнением настоящего постановления  оставляю за собой. </w:t>
      </w:r>
    </w:p>
    <w:p w14:paraId="6E4604A5" w14:textId="77777777" w:rsidR="0035199F" w:rsidRDefault="0035199F" w:rsidP="003519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D32A5" w14:textId="77777777" w:rsidR="0035199F" w:rsidRDefault="0035199F" w:rsidP="0035199F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C8B6D" w14:textId="0384BE45" w:rsidR="0035199F" w:rsidRDefault="0035199F" w:rsidP="0035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  <w:r w:rsidR="001F6C35">
        <w:rPr>
          <w:rFonts w:ascii="Times New Roman" w:eastAsia="Times New Roman" w:hAnsi="Times New Roman" w:cs="Times New Roman"/>
          <w:sz w:val="28"/>
          <w:szCs w:val="28"/>
        </w:rPr>
        <w:t>Гизельского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7DCA3D" w14:textId="3E81F075" w:rsidR="0035199F" w:rsidRPr="001F6C35" w:rsidRDefault="0035199F" w:rsidP="0035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</w:t>
      </w:r>
      <w:r w:rsidR="001F6C35">
        <w:rPr>
          <w:rFonts w:ascii="Times New Roman" w:eastAsia="Times New Roman" w:hAnsi="Times New Roman" w:cs="Times New Roman"/>
          <w:sz w:val="28"/>
          <w:szCs w:val="28"/>
        </w:rPr>
        <w:t>Т.Х. Доев</w:t>
      </w:r>
    </w:p>
    <w:p w14:paraId="66C44061" w14:textId="77777777" w:rsidR="0035199F" w:rsidRDefault="0035199F" w:rsidP="0035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6A840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8D15F03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336E608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C23A8FC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F168A90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ECE86F0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41B69C0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AB4A5F1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F4EFB6B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410353B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CD6C790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6B2C2D1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2E8AE27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36E1363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0EABBAC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82E6EE2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8608CD2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B074163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64386D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FD56FAF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A2A6E5A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8D87479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2F91083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7FB412B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CFFBE5A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A365139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0D6B8F9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882E3F3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06FC3A9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AB1F0D4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770C4F8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410A4E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6350C42" w14:textId="77777777" w:rsidR="0035199F" w:rsidRDefault="0035199F" w:rsidP="0035199F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</w:t>
      </w:r>
    </w:p>
    <w:p w14:paraId="2C24031D" w14:textId="571D2846" w:rsidR="0035199F" w:rsidRDefault="0035199F" w:rsidP="0035199F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от 27 января 2023года №</w:t>
      </w:r>
      <w:r w:rsidR="002F5EFA">
        <w:rPr>
          <w:rFonts w:ascii="Times New Roman" w:hAnsi="Times New Roman"/>
          <w:sz w:val="28"/>
          <w:szCs w:val="28"/>
        </w:rPr>
        <w:t xml:space="preserve"> 13/1</w:t>
      </w:r>
    </w:p>
    <w:p w14:paraId="7C983FC8" w14:textId="77777777"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7D3CA19" w14:textId="43135890" w:rsidR="0035199F" w:rsidRDefault="0035199F" w:rsidP="0035199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r w:rsidR="001F6C35">
        <w:rPr>
          <w:rFonts w:ascii="Times New Roman" w:hAnsi="Times New Roman"/>
          <w:b/>
          <w:sz w:val="28"/>
          <w:szCs w:val="28"/>
        </w:rPr>
        <w:t>Гизельского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(далее - Правила)</w:t>
      </w:r>
    </w:p>
    <w:p w14:paraId="12FD1766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12775057" w14:textId="77777777" w:rsidR="0035199F" w:rsidRDefault="0035199F" w:rsidP="0035199F">
      <w:pPr>
        <w:spacing w:after="0" w:line="240" w:lineRule="auto"/>
        <w:ind w:left="2832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14:paraId="0651DA7F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0D37F928" w14:textId="2F32DF45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</w:t>
      </w:r>
      <w:r w:rsidRPr="0035199F">
        <w:rPr>
          <w:rFonts w:ascii="Times New Roman" w:hAnsi="Times New Roman"/>
          <w:sz w:val="28"/>
          <w:szCs w:val="28"/>
        </w:rPr>
        <w:t xml:space="preserve">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формирования предложений по дальнейшему использованию объекта незавершенного строительства.</w:t>
      </w:r>
    </w:p>
    <w:p w14:paraId="375E1DCB" w14:textId="5FE338E3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 w:rsidR="000D5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затраты на проектные и (или) изыскательские работы (далее - произведенные затраты).</w:t>
      </w:r>
    </w:p>
    <w:p w14:paraId="30A9B94F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Решение о списании объектов незавершенного строительства принимается при наличии следующих оснований: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б) отказ органа государственной власти Республики Северная Осетия</w:t>
      </w:r>
      <w:r w:rsidR="000D58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Алания от безвозмездного принятия объекта незавершенного строительства.</w:t>
      </w:r>
    </w:p>
    <w:p w14:paraId="7A36C6E4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14:paraId="227905B3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14:paraId="17DC7B06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14:paraId="0068443D" w14:textId="77777777"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Принятие решения о списании объектов незавершенного строительства</w:t>
      </w:r>
    </w:p>
    <w:p w14:paraId="3B0E8E55" w14:textId="23E0DFCA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Решение о списании принимается в форме распоряжения администрации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 w:rsidR="000D5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на основании акта Комиссии по списанию муниципального недвижимого имущества на территории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 w:rsidR="000D5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утвержденной пост</w:t>
      </w:r>
      <w:r w:rsidR="000D58B8">
        <w:rPr>
          <w:rFonts w:ascii="Times New Roman" w:hAnsi="Times New Roman"/>
          <w:sz w:val="28"/>
          <w:szCs w:val="28"/>
        </w:rPr>
        <w:t xml:space="preserve">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 w:rsidR="000D5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(далее - Комиссия).</w:t>
      </w:r>
    </w:p>
    <w:p w14:paraId="3877393C" w14:textId="702186AC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о списании объекта незавершенного строительства должно содержать следующие сведения: а) наименование объекта незавершенного строительства, а также его местоположение, кадастровый номер и реестровый номер муниципального имущества; 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 w:rsidR="000D5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(при наличии такого решения).</w:t>
      </w:r>
    </w:p>
    <w:p w14:paraId="50DB794E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Решение о списании произведенных затрат должно содержать следующие сведения: б) наименование юридического лица, в бухгалтерском учете которого учтены произведенные капитальные вложения; 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г) период, в течение которого производились затраты.</w:t>
      </w:r>
    </w:p>
    <w:p w14:paraId="0EC97C42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14:paraId="62B09810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14:paraId="2BC67E79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объекта незавершенного строительства; </w:t>
      </w:r>
    </w:p>
    <w:p w14:paraId="78EEA791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инвентарный (учетный) номер объекта незавершенного строительства (при наличии); </w:t>
      </w:r>
    </w:p>
    <w:p w14:paraId="769F6E0B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кадастровый номер объекта незавершенного строительства; </w:t>
      </w:r>
    </w:p>
    <w:p w14:paraId="5D4D8C50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год начала строительства объекта незавершенного строительства; </w:t>
      </w:r>
    </w:p>
    <w:p w14:paraId="030CBDB2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балансовая стоимость объекта незавершенного строительства на день принятия решения о списании объекта недвижимого имущества; </w:t>
      </w:r>
    </w:p>
    <w:p w14:paraId="1AD606F8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кадастровая стоимость объекта не завершенного строительства;</w:t>
      </w:r>
    </w:p>
    <w:p w14:paraId="1FD61F81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7483664F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14:paraId="6FF8EBB8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</w:p>
    <w:p w14:paraId="3B77D7F9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Комиссия рассматривает поступившие материалы и принимает одно из следующих решений, оформленного в виде акта: </w:t>
      </w:r>
    </w:p>
    <w:p w14:paraId="7FA5351C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14:paraId="7FF36236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14:paraId="370BB950" w14:textId="7B23F53D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На основании принятого акта Комиссии Отдел подготавливает про</w:t>
      </w:r>
      <w:r w:rsidR="000D58B8">
        <w:rPr>
          <w:rFonts w:ascii="Times New Roman" w:hAnsi="Times New Roman"/>
          <w:sz w:val="28"/>
          <w:szCs w:val="28"/>
        </w:rPr>
        <w:t xml:space="preserve">ект распоряжения администрации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14:paraId="57D10A1A" w14:textId="3E0AFB9B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1F6C35">
        <w:rPr>
          <w:rFonts w:ascii="Times New Roman" w:hAnsi="Times New Roman"/>
          <w:sz w:val="28"/>
          <w:szCs w:val="28"/>
        </w:rPr>
        <w:t>Гизельского</w:t>
      </w:r>
      <w:r w:rsidR="000D5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строительства, является основанием для списания с балансового учета объектов незавершенного строительства или затрат. </w:t>
      </w:r>
    </w:p>
    <w:p w14:paraId="097D71B3" w14:textId="77777777"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14:paraId="2C7F82DF" w14:textId="77777777" w:rsidR="0035199F" w:rsidRDefault="0035199F" w:rsidP="0035199F"/>
    <w:p w14:paraId="32CC6A3F" w14:textId="77777777" w:rsidR="00A509B7" w:rsidRDefault="00A509B7"/>
    <w:sectPr w:rsidR="00A5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9F"/>
    <w:rsid w:val="000D58B8"/>
    <w:rsid w:val="001F6C35"/>
    <w:rsid w:val="002F5EFA"/>
    <w:rsid w:val="0035199F"/>
    <w:rsid w:val="00456C5D"/>
    <w:rsid w:val="00A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3A33"/>
  <w15:docId w15:val="{9A822DF6-A602-4368-AFEC-FBD72B5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9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519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7</cp:revision>
  <cp:lastPrinted>2023-01-27T11:05:00Z</cp:lastPrinted>
  <dcterms:created xsi:type="dcterms:W3CDTF">2023-01-27T10:58:00Z</dcterms:created>
  <dcterms:modified xsi:type="dcterms:W3CDTF">2023-07-25T08:11:00Z</dcterms:modified>
</cp:coreProperties>
</file>